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7518B" w14:textId="507CF27D" w:rsidR="00883383" w:rsidRPr="00EA6F4A" w:rsidRDefault="00000000">
      <w:pPr>
        <w:rPr>
          <w:rFonts w:ascii="Calibri" w:hAnsi="Calibri" w:cs="Calibri"/>
          <w:b/>
          <w:color w:val="000000" w:themeColor="text1"/>
          <w:sz w:val="28"/>
          <w:bdr w:val="none" w:sz="0" w:space="0" w:color="auto" w:frame="1"/>
        </w:rPr>
      </w:pPr>
      <w:r>
        <w:rPr>
          <w:rFonts w:ascii="Calibri" w:hAnsi="Calibri"/>
          <w:sz w:val="52"/>
        </w:rPr>
        <w:t>Comunicado de prensa</w:t>
      </w:r>
    </w:p>
    <w:p w14:paraId="37201ABD" w14:textId="77777777" w:rsidR="004330C6" w:rsidRPr="00EA6F4A" w:rsidRDefault="004330C6" w:rsidP="003817D3">
      <w:pPr>
        <w:rPr>
          <w:rFonts w:ascii="Calibri" w:hAnsi="Calibri" w:cs="Calibri"/>
          <w:b/>
          <w:color w:val="000000" w:themeColor="text1"/>
          <w:sz w:val="28"/>
          <w:bdr w:val="none" w:sz="0" w:space="0" w:color="auto" w:frame="1"/>
        </w:rPr>
      </w:pPr>
    </w:p>
    <w:p w14:paraId="65AE84F2" w14:textId="77777777" w:rsidR="004330C6" w:rsidRPr="00EA6F4A" w:rsidRDefault="004330C6" w:rsidP="003817D3">
      <w:pPr>
        <w:rPr>
          <w:rFonts w:ascii="Calibri" w:hAnsi="Calibri" w:cs="Calibri"/>
          <w:b/>
          <w:color w:val="000000" w:themeColor="text1"/>
          <w:sz w:val="28"/>
          <w:bdr w:val="none" w:sz="0" w:space="0" w:color="auto" w:frame="1"/>
        </w:rPr>
      </w:pPr>
    </w:p>
    <w:p w14:paraId="636E5040" w14:textId="77777777" w:rsidR="00911F3B" w:rsidRPr="00EA6F4A" w:rsidRDefault="00911F3B" w:rsidP="00911F3B">
      <w:pPr>
        <w:outlineLvl w:val="0"/>
        <w:rPr>
          <w:rFonts w:ascii="Calibri" w:hAnsi="Calibri" w:cs="Calibri"/>
          <w:b/>
          <w:bCs/>
          <w:kern w:val="36"/>
          <w:sz w:val="44"/>
          <w:szCs w:val="44"/>
        </w:rPr>
      </w:pPr>
      <w:r>
        <w:rPr>
          <w:rFonts w:ascii="Calibri" w:hAnsi="Calibri"/>
          <w:b/>
          <w:kern w:val="36"/>
          <w:sz w:val="44"/>
        </w:rPr>
        <w:t>Luz en un universo paralelo: Cameo en el Boomtown Festival 2025</w:t>
      </w:r>
    </w:p>
    <w:p w14:paraId="74A872A8" w14:textId="77777777" w:rsidR="00323EFE" w:rsidRPr="00EA6F4A" w:rsidRDefault="00323EFE" w:rsidP="00323EFE">
      <w:pPr>
        <w:rPr>
          <w:rFonts w:ascii="Calibri" w:hAnsi="Calibri" w:cs="Calibri"/>
          <w:sz w:val="44"/>
          <w:szCs w:val="44"/>
        </w:rPr>
      </w:pPr>
    </w:p>
    <w:p w14:paraId="7D437EF4" w14:textId="60DFA529" w:rsidR="00883383" w:rsidRPr="00EA6F4A" w:rsidRDefault="00000000">
      <w:pPr>
        <w:rPr>
          <w:rFonts w:ascii="Calibri" w:hAnsi="Calibri" w:cs="Calibri"/>
          <w:b/>
          <w:bCs/>
          <w:sz w:val="22"/>
          <w:szCs w:val="22"/>
        </w:rPr>
      </w:pPr>
      <w:r>
        <w:rPr>
          <w:rFonts w:ascii="Calibri" w:hAnsi="Calibri"/>
          <w:b/>
          <w:color w:val="000000" w:themeColor="text1"/>
          <w:sz w:val="22"/>
        </w:rPr>
        <w:t xml:space="preserve">Neu-Anspach, Alemania </w:t>
      </w:r>
      <w:r w:rsidRPr="004C54F5">
        <w:rPr>
          <w:rFonts w:ascii="Calibri" w:hAnsi="Calibri"/>
          <w:b/>
          <w:color w:val="000000" w:themeColor="text1"/>
          <w:sz w:val="22"/>
        </w:rPr>
        <w:t xml:space="preserve">- </w:t>
      </w:r>
      <w:r w:rsidR="004C54F5" w:rsidRPr="004C54F5">
        <w:rPr>
          <w:rFonts w:ascii="Calibri" w:hAnsi="Calibri"/>
          <w:b/>
          <w:color w:val="000000" w:themeColor="text1"/>
          <w:sz w:val="22"/>
        </w:rPr>
        <w:t>13</w:t>
      </w:r>
      <w:r w:rsidRPr="004C54F5">
        <w:rPr>
          <w:rFonts w:ascii="Calibri" w:hAnsi="Calibri"/>
          <w:b/>
          <w:color w:val="000000" w:themeColor="text1"/>
          <w:sz w:val="22"/>
        </w:rPr>
        <w:t xml:space="preserve"> de noviembre</w:t>
      </w:r>
      <w:r>
        <w:rPr>
          <w:rFonts w:ascii="Calibri" w:hAnsi="Calibri"/>
          <w:b/>
          <w:color w:val="000000" w:themeColor="text1"/>
          <w:sz w:val="22"/>
        </w:rPr>
        <w:t xml:space="preserve"> de 2025 - </w:t>
      </w:r>
      <w:r>
        <w:rPr>
          <w:rFonts w:ascii="Calibri" w:hAnsi="Calibri"/>
          <w:b/>
          <w:sz w:val="22"/>
        </w:rPr>
        <w:t>En el verano de 2025, la finca Matterley, en el Parque Nacional de South Downs, cerca de Winchester (Inglaterra), se transformó en una ciudad ficticia con ocho distritos temáticos, más de 50 lugares ocultos y doce escenarios principales. El Boomtown Festival es sin duda uno de los festivales al aire libre más extraordinarios de Europa, y este año ha vuelto a impresionar con un cartel de primera y su combinación única de música, teatro y arte visual. Los extraordinarios diseños del escenario y la iluminación siempre contribuyen en gran medida a la magia del Boomtown. El proveedor británico de servicios de tecnología para eventos GLS Lighting fue una vez más responsable de la realización en varios escenarios principales, con un claro interés en los focos de Cameo.</w:t>
      </w:r>
    </w:p>
    <w:p w14:paraId="216A5473" w14:textId="139136ED" w:rsidR="008621A2" w:rsidRPr="00EA6F4A" w:rsidRDefault="00EA6F4A" w:rsidP="00EA6F4A">
      <w:pPr>
        <w:tabs>
          <w:tab w:val="left" w:pos="3721"/>
        </w:tabs>
        <w:rPr>
          <w:rFonts w:ascii="Calibri" w:hAnsi="Calibri" w:cs="Calibri"/>
          <w:sz w:val="22"/>
          <w:szCs w:val="22"/>
        </w:rPr>
      </w:pPr>
      <w:r w:rsidRPr="00EA6F4A">
        <w:rPr>
          <w:rFonts w:ascii="Calibri" w:hAnsi="Calibri"/>
          <w:sz w:val="22"/>
          <w:szCs w:val="22"/>
        </w:rPr>
        <w:tab/>
      </w:r>
    </w:p>
    <w:p w14:paraId="7C1F0D60" w14:textId="77777777" w:rsidR="007D3E77" w:rsidRPr="00EA6F4A" w:rsidRDefault="007D3E77" w:rsidP="007D3E77">
      <w:pPr>
        <w:rPr>
          <w:rFonts w:ascii="Calibri" w:hAnsi="Calibri" w:cs="Calibri"/>
          <w:sz w:val="22"/>
          <w:szCs w:val="22"/>
        </w:rPr>
      </w:pPr>
      <w:r>
        <w:rPr>
          <w:rFonts w:ascii="Calibri" w:hAnsi="Calibri"/>
          <w:sz w:val="22"/>
        </w:rPr>
        <w:t>Para el Grand Central Stage, el gestor de cuentas y proyectos Wil Gregory diseñó un montaje que pudiera integrarse armoniosamente en la espectacular arquitectura del escenario, con sus telones de fondo hechos a mano por el estudio de diseño londinense Brutal. «Queríamos poner en escena la icónica escenografía de Brutal de la mejor forma posible, no competir con ella», explica Wil Gregory. Se utilizaron cabezas móviles híbridas de fósforo láser Cameo ORON H2 IP65 y cabezas móviles washer OTOS W6 IP65, que fueron distribuidas por Wil Gregory en el escenario principal y por encima de las pantallas LED. «ORON H2 produce haces increíblemente focalizados que atraviesan el cielo nocturno como un láser. Además, OTOS W6 no solo ofrece colores intensos y washer potentes, sino que también aporta movimiento y profundidad adicionales al diseño general con su efecto eye-candy».</w:t>
      </w:r>
    </w:p>
    <w:p w14:paraId="36A1E86B" w14:textId="77777777" w:rsidR="00476C09" w:rsidRPr="00EA6F4A" w:rsidRDefault="00476C09" w:rsidP="00476C09">
      <w:pPr>
        <w:rPr>
          <w:rFonts w:ascii="Calibri" w:hAnsi="Calibri" w:cs="Calibri"/>
          <w:sz w:val="22"/>
          <w:szCs w:val="22"/>
        </w:rPr>
      </w:pPr>
    </w:p>
    <w:p w14:paraId="67845EFF" w14:textId="28B065E9" w:rsidR="007D3E77" w:rsidRPr="00EA6F4A" w:rsidRDefault="007D3E77" w:rsidP="007D3E77">
      <w:pPr>
        <w:rPr>
          <w:rFonts w:ascii="Calibri" w:hAnsi="Calibri" w:cs="Calibri"/>
          <w:sz w:val="22"/>
          <w:szCs w:val="22"/>
        </w:rPr>
      </w:pPr>
      <w:r>
        <w:rPr>
          <w:rFonts w:ascii="Calibri" w:hAnsi="Calibri"/>
          <w:sz w:val="22"/>
        </w:rPr>
        <w:t xml:space="preserve">Comparado con el Grand Central Stage, el Engine House Stage tenía un diseño más denso y parecido al de un club. Wil Gregory se centró en una combinación de versatilidad y rendimiento con las cabezas móviles híbridas Cameo OTOS H5 IP65 beam-foco-washer, los washer SMD-LED para exteriores ZENIT W600 SMD y las cabezas móviles washer OTOS W3 IP65, que se utilizaron como luces de fondo, frontales y de efecto. </w:t>
      </w:r>
    </w:p>
    <w:p w14:paraId="3525E38F" w14:textId="77777777" w:rsidR="007D3E77" w:rsidRPr="00EA6F4A" w:rsidRDefault="007D3E77" w:rsidP="007D3E77">
      <w:pPr>
        <w:rPr>
          <w:rFonts w:ascii="Calibri" w:hAnsi="Calibri" w:cs="Calibri"/>
          <w:sz w:val="22"/>
          <w:szCs w:val="22"/>
        </w:rPr>
      </w:pPr>
    </w:p>
    <w:p w14:paraId="72B8DB77" w14:textId="5C3D4250" w:rsidR="007D3E77" w:rsidRPr="00EA6F4A" w:rsidRDefault="007D3E77" w:rsidP="007D3E77">
      <w:pPr>
        <w:rPr>
          <w:rFonts w:ascii="Calibri" w:hAnsi="Calibri" w:cs="Calibri"/>
          <w:sz w:val="22"/>
          <w:szCs w:val="22"/>
        </w:rPr>
      </w:pPr>
      <w:r>
        <w:rPr>
          <w:rFonts w:ascii="Calibri" w:hAnsi="Calibri"/>
          <w:sz w:val="22"/>
        </w:rPr>
        <w:t>«Para mí, OTOS H5 es como una navaja suiza: beam, foco y washer todo en uno, rápido, preciso y fiable», confirma Gregory. «Con OTOS W3 pudimos crear efectos washer muy compactos pero potentes, ideales para el ambiente de club del escenario Engine House». ZENIT W600 SMD se utilizó específicamente para la iluminación atmosférica de determinadas zonas y proporcionaron una iluminación uniforme con colores intensos. El jefe de equipo Josh Utteridge, de GLS Lighting, también se mostró encantado con las luces de larga duración: «Los washer ZENIT W600 son extremadamente robustos, brillantes y versátiles. Sencillamente geniales. Se pueden colocar a la perfección y funcionan exactamente como necesitamos».</w:t>
      </w:r>
    </w:p>
    <w:p w14:paraId="3521AC26" w14:textId="38C85705" w:rsidR="007D3E77" w:rsidRPr="00EA6F4A" w:rsidRDefault="007D3E77" w:rsidP="007D3E77">
      <w:pPr>
        <w:rPr>
          <w:rFonts w:ascii="Calibri" w:hAnsi="Calibri" w:cs="Calibri"/>
          <w:sz w:val="22"/>
          <w:szCs w:val="22"/>
        </w:rPr>
      </w:pPr>
    </w:p>
    <w:p w14:paraId="32D17ED9" w14:textId="77777777" w:rsidR="007D3E77" w:rsidRPr="00EA6F4A" w:rsidRDefault="007D3E77" w:rsidP="007D3E77">
      <w:pPr>
        <w:rPr>
          <w:rFonts w:ascii="Calibri" w:hAnsi="Calibri" w:cs="Calibri"/>
          <w:sz w:val="22"/>
          <w:szCs w:val="22"/>
        </w:rPr>
      </w:pPr>
      <w:r>
        <w:rPr>
          <w:rFonts w:ascii="Calibri" w:hAnsi="Calibri"/>
          <w:sz w:val="22"/>
        </w:rPr>
        <w:t xml:space="preserve">Otro aspecto destacado para el equipo fue la eficacia logística de los focos Cameo. Gracias a su diseño compacto y a una construcción bien pensada, todos los dispositivos se pueden montar fácilmente en los elementos del escenario, incluso en ángulos difíciles, ya sea con elevadores o en zonas estrechas. «Tuvimos </w:t>
      </w:r>
      <w:r>
        <w:rPr>
          <w:rFonts w:ascii="Calibri" w:hAnsi="Calibri"/>
          <w:sz w:val="22"/>
        </w:rPr>
        <w:lastRenderedPageBreak/>
        <w:t>que ser creativos con muchas posiciones, y ahí es donde Cameo nos dio la flexibilidad que necesitábamos», subraya Wil Gregory. Esto quedó especialmente patente con las torres de PA. En los últimos años, se han utilizado aquí cantidades aún mayores de focos PAR convencionales. Utilizando los PAR LED Cameo FLAT PRO 7 G2 y FLAT PRO 12 G2, de gran potencia luminosa, el equipo pudo reducir el número de luces manteniendo el mismo impacto visual.</w:t>
      </w:r>
    </w:p>
    <w:p w14:paraId="47E06F7F" w14:textId="77777777" w:rsidR="00962C48" w:rsidRPr="00EA6F4A" w:rsidRDefault="00962C48" w:rsidP="00545AB7">
      <w:pPr>
        <w:rPr>
          <w:rFonts w:ascii="Calibri" w:hAnsi="Calibri" w:cs="Calibri"/>
          <w:color w:val="000000" w:themeColor="text1"/>
          <w:sz w:val="22"/>
          <w:szCs w:val="22"/>
        </w:rPr>
      </w:pPr>
    </w:p>
    <w:p w14:paraId="25737958" w14:textId="77777777" w:rsidR="007D3E77" w:rsidRPr="004C54F5" w:rsidRDefault="007D3E77" w:rsidP="007D3E77">
      <w:pPr>
        <w:rPr>
          <w:rFonts w:ascii="Calibri" w:hAnsi="Calibri" w:cs="Calibri"/>
          <w:color w:val="000000" w:themeColor="text1"/>
          <w:sz w:val="22"/>
          <w:szCs w:val="22"/>
        </w:rPr>
      </w:pPr>
      <w:r w:rsidRPr="004C54F5">
        <w:rPr>
          <w:rFonts w:ascii="Calibri" w:hAnsi="Calibri"/>
          <w:color w:val="000000" w:themeColor="text1"/>
          <w:sz w:val="22"/>
        </w:rPr>
        <w:t>#AdamHallGroup  #AdamHallIntegratedSystems  #Cameo  #ForLumenBeings  #EventTech  #ExperienceEventTechnology</w:t>
      </w:r>
    </w:p>
    <w:p w14:paraId="5A02ED93" w14:textId="77777777" w:rsidR="007D3E77" w:rsidRPr="004C54F5" w:rsidRDefault="007D3E77" w:rsidP="007D3E77">
      <w:pPr>
        <w:rPr>
          <w:rFonts w:ascii="Calibri" w:hAnsi="Calibri" w:cs="Calibri"/>
          <w:b/>
          <w:bCs/>
          <w:color w:val="000000" w:themeColor="text1"/>
          <w:sz w:val="22"/>
          <w:szCs w:val="22"/>
        </w:rPr>
      </w:pPr>
    </w:p>
    <w:p w14:paraId="3D60FA9E" w14:textId="77777777" w:rsidR="007D3E77" w:rsidRPr="004C54F5" w:rsidRDefault="007D3E77" w:rsidP="007D3E77">
      <w:pPr>
        <w:rPr>
          <w:rFonts w:ascii="Calibri" w:hAnsi="Calibri" w:cs="Calibri"/>
          <w:b/>
          <w:bCs/>
          <w:color w:val="000000" w:themeColor="text1"/>
          <w:sz w:val="22"/>
          <w:szCs w:val="22"/>
        </w:rPr>
      </w:pPr>
      <w:r w:rsidRPr="004C54F5">
        <w:rPr>
          <w:rFonts w:ascii="Calibri" w:hAnsi="Calibri"/>
          <w:b/>
          <w:color w:val="000000" w:themeColor="text1"/>
          <w:sz w:val="22"/>
        </w:rPr>
        <w:t>Más información:</w:t>
      </w:r>
    </w:p>
    <w:p w14:paraId="4C7B4D8C" w14:textId="77777777" w:rsidR="007D3E77" w:rsidRPr="004C54F5" w:rsidRDefault="007D3E77" w:rsidP="007D3E77">
      <w:pPr>
        <w:suppressAutoHyphens/>
        <w:spacing w:line="276" w:lineRule="auto"/>
        <w:rPr>
          <w:rFonts w:ascii="Calibri" w:hAnsi="Calibri" w:cs="Calibri"/>
          <w:color w:val="000000" w:themeColor="text1"/>
          <w:sz w:val="22"/>
          <w:szCs w:val="22"/>
        </w:rPr>
      </w:pPr>
      <w:hyperlink r:id="rId10" w:history="1">
        <w:r w:rsidRPr="004C54F5">
          <w:rPr>
            <w:rStyle w:val="Hyperlink"/>
            <w:rFonts w:ascii="Calibri" w:hAnsi="Calibri"/>
            <w:color w:val="000000" w:themeColor="text1"/>
            <w:sz w:val="22"/>
          </w:rPr>
          <w:t>boomtownfair.co.uk</w:t>
        </w:r>
      </w:hyperlink>
    </w:p>
    <w:p w14:paraId="315ADF02" w14:textId="77777777" w:rsidR="007D3E77" w:rsidRPr="004C54F5" w:rsidRDefault="007D3E77" w:rsidP="007D3E77">
      <w:pPr>
        <w:suppressAutoHyphens/>
        <w:spacing w:line="276" w:lineRule="auto"/>
        <w:rPr>
          <w:color w:val="000000" w:themeColor="text1"/>
        </w:rPr>
      </w:pPr>
      <w:hyperlink r:id="rId11" w:history="1">
        <w:r w:rsidRPr="004C54F5">
          <w:rPr>
            <w:rStyle w:val="Hyperlink"/>
            <w:rFonts w:ascii="Calibri" w:hAnsi="Calibri"/>
            <w:color w:val="000000" w:themeColor="text1"/>
            <w:sz w:val="22"/>
          </w:rPr>
          <w:t>glslighting.com</w:t>
        </w:r>
      </w:hyperlink>
    </w:p>
    <w:p w14:paraId="062A1FD4" w14:textId="77777777" w:rsidR="007D3E77" w:rsidRPr="004C54F5" w:rsidRDefault="007D3E77" w:rsidP="007D3E77">
      <w:pPr>
        <w:suppressAutoHyphens/>
        <w:spacing w:line="276" w:lineRule="auto"/>
        <w:rPr>
          <w:rFonts w:ascii="Calibri" w:hAnsi="Calibri" w:cs="Calibri"/>
          <w:color w:val="000000" w:themeColor="text1"/>
          <w:sz w:val="22"/>
          <w:szCs w:val="22"/>
        </w:rPr>
      </w:pPr>
      <w:hyperlink r:id="rId12" w:history="1">
        <w:r w:rsidRPr="004C54F5">
          <w:rPr>
            <w:rStyle w:val="Hyperlink"/>
            <w:rFonts w:ascii="Calibri" w:hAnsi="Calibri"/>
            <w:color w:val="000000" w:themeColor="text1"/>
            <w:sz w:val="22"/>
          </w:rPr>
          <w:t>tsllighting.com</w:t>
        </w:r>
      </w:hyperlink>
    </w:p>
    <w:p w14:paraId="1913C22A" w14:textId="77777777" w:rsidR="007D3E77" w:rsidRPr="004C54F5" w:rsidRDefault="007D3E77" w:rsidP="007D3E77">
      <w:pPr>
        <w:suppressAutoHyphens/>
        <w:spacing w:line="276" w:lineRule="auto"/>
        <w:rPr>
          <w:rFonts w:ascii="Calibri" w:hAnsi="Calibri" w:cs="Calibri"/>
          <w:color w:val="000000" w:themeColor="text1"/>
          <w:sz w:val="22"/>
          <w:szCs w:val="22"/>
        </w:rPr>
      </w:pPr>
    </w:p>
    <w:p w14:paraId="260C76F0" w14:textId="77777777" w:rsidR="007D3E77" w:rsidRPr="004C54F5" w:rsidRDefault="007D3E77" w:rsidP="007D3E77">
      <w:pPr>
        <w:suppressAutoHyphens/>
        <w:spacing w:line="276" w:lineRule="auto"/>
        <w:rPr>
          <w:rFonts w:ascii="Calibri" w:hAnsi="Calibri" w:cs="Calibri"/>
          <w:color w:val="000000" w:themeColor="text1"/>
          <w:sz w:val="22"/>
          <w:szCs w:val="22"/>
        </w:rPr>
      </w:pPr>
      <w:hyperlink r:id="rId13" w:history="1">
        <w:r w:rsidRPr="004C54F5">
          <w:rPr>
            <w:rStyle w:val="Hyperlink"/>
            <w:rFonts w:ascii="Calibri" w:hAnsi="Calibri"/>
            <w:color w:val="000000" w:themeColor="text1"/>
            <w:sz w:val="22"/>
          </w:rPr>
          <w:t>cameolight.com</w:t>
        </w:r>
      </w:hyperlink>
    </w:p>
    <w:p w14:paraId="473B9913" w14:textId="77777777" w:rsidR="007D3E77" w:rsidRPr="004C54F5" w:rsidRDefault="007D3E77" w:rsidP="007D3E77">
      <w:pPr>
        <w:rPr>
          <w:rFonts w:ascii="Calibri" w:eastAsia="Arial" w:hAnsi="Calibri" w:cs="Calibri"/>
          <w:bCs/>
          <w:color w:val="000000" w:themeColor="text1"/>
          <w:sz w:val="22"/>
          <w:szCs w:val="22"/>
        </w:rPr>
      </w:pPr>
      <w:hyperlink r:id="rId14" w:history="1">
        <w:r w:rsidRPr="004C54F5">
          <w:rPr>
            <w:rStyle w:val="Hyperlink"/>
            <w:rFonts w:ascii="Calibri" w:hAnsi="Calibri"/>
            <w:color w:val="000000" w:themeColor="text1"/>
            <w:sz w:val="22"/>
          </w:rPr>
          <w:t>adamhall.com</w:t>
        </w:r>
      </w:hyperlink>
    </w:p>
    <w:p w14:paraId="546C371B" w14:textId="77777777" w:rsidR="007D3E77" w:rsidRPr="004C54F5" w:rsidRDefault="007D3E77" w:rsidP="007D3E77">
      <w:pPr>
        <w:rPr>
          <w:rFonts w:ascii="Calibri" w:eastAsia="Arial" w:hAnsi="Calibri" w:cs="Calibri"/>
          <w:bCs/>
          <w:color w:val="000000" w:themeColor="text1"/>
          <w:sz w:val="22"/>
          <w:szCs w:val="22"/>
        </w:rPr>
      </w:pPr>
      <w:hyperlink r:id="rId15" w:history="1">
        <w:r w:rsidRPr="004C54F5">
          <w:rPr>
            <w:rStyle w:val="Hyperlink"/>
            <w:rFonts w:ascii="Calibri" w:hAnsi="Calibri"/>
            <w:color w:val="000000" w:themeColor="text1"/>
            <w:sz w:val="22"/>
          </w:rPr>
          <w:t>blog.adamhall.com</w:t>
        </w:r>
      </w:hyperlink>
    </w:p>
    <w:p w14:paraId="2AB801E0" w14:textId="77777777" w:rsidR="00EA6251" w:rsidRPr="000C0E6F" w:rsidRDefault="00EA6251" w:rsidP="004330C6">
      <w:pPr>
        <w:rPr>
          <w:rStyle w:val="Hyperlink"/>
          <w:rFonts w:ascii="Calibri" w:eastAsia="Arial" w:hAnsi="Calibri" w:cs="Calibri"/>
          <w:sz w:val="22"/>
          <w:szCs w:val="22"/>
        </w:rPr>
      </w:pPr>
    </w:p>
    <w:p w14:paraId="09F5F0B3" w14:textId="77777777" w:rsidR="00EA6F4A" w:rsidRPr="002226ED" w:rsidRDefault="00EA6F4A" w:rsidP="00EA6F4A">
      <w:pPr>
        <w:pStyle w:val="KeinLeerraum"/>
        <w:rPr>
          <w:rFonts w:ascii="Calibri" w:hAnsi="Calibri" w:cs="Calibri"/>
          <w:b/>
          <w:color w:val="808080"/>
          <w:sz w:val="18"/>
        </w:rPr>
      </w:pPr>
      <w:r>
        <w:rPr>
          <w:rFonts w:ascii="Calibri" w:hAnsi="Calibri"/>
          <w:b/>
          <w:color w:val="808080"/>
          <w:sz w:val="18"/>
        </w:rPr>
        <w:t>Acerca de Adam Hall Group</w:t>
      </w:r>
    </w:p>
    <w:p w14:paraId="3B1FA86B" w14:textId="77777777" w:rsidR="00EA6F4A" w:rsidRPr="002226ED" w:rsidRDefault="00EA6F4A" w:rsidP="00EA6F4A">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Adam Hall Group es un destacado fabricante y distribuidor alemán que ofrece soluciones de tecnología de eventos para clientes profesionales en todo el mundo. Su público objetivo incluye, entre otros, a minoristas, distribuidores B2B, empresas de alquiler y producción de eventos en vivo, estudios de radio, integradores audiovisuales y de sistemas en empresas, tanto privadas como públicas, así como fabricantes de flightcases del sector industrial. La empresa cuenta con una amplia gama de productos de audio profesional, iluminación, escenario y flightcases que ofrece bajo sus marcas LD Systems®, Cameo®, Gravity®, Defender®, Palmer® y Adam Hall®. </w:t>
      </w:r>
    </w:p>
    <w:p w14:paraId="488CDCD9" w14:textId="77777777" w:rsidR="00EA6F4A" w:rsidRPr="002226ED" w:rsidRDefault="00EA6F4A" w:rsidP="00EA6F4A">
      <w:pPr>
        <w:rPr>
          <w:rFonts w:ascii="Calibri" w:hAnsi="Calibri" w:cs="Calibri"/>
          <w:bCs/>
          <w:color w:val="808080" w:themeColor="background1" w:themeShade="80"/>
          <w:sz w:val="18"/>
          <w:szCs w:val="18"/>
        </w:rPr>
      </w:pPr>
      <w:r>
        <w:rPr>
          <w:rFonts w:ascii="Calibri" w:hAnsi="Calibri"/>
          <w:color w:val="808080" w:themeColor="background1" w:themeShade="80"/>
          <w:sz w:val="18"/>
        </w:rPr>
        <w:t>Desde su creación en 1975, Adam Hall Group se ha convertido en una empresa moderna e innovadora en el sector de tecnología de eventos. Para desempeñar sus actividades, dispone de un parque logístico con un almacén de 14.000 metros cuadrados próximo a su sede corporativa, no lejos de Fráncfort, Alemania. Como premio a sus desarrollos innovadores y diseños pioneros de productos, Adam Hall Group, empresa centrada en la calidad y orientada al servicio al cliente, ha obtenido una serie de reconocimientos internacionales de diversas instituciones de prestigio tales como «Red Dot», «German Design Award» e «iF Industrie Forum Design». En colaboración con la agencia de diseño F. A. Porsche, LD Systems® anticipa el futuro del diseño para audio profesional con su emblemática columna de altavoces MAUI® P900 y ha sido reconocida recientemente por ello con el codiciado premio German Design Award</w:t>
      </w:r>
      <w:bookmarkEnd w:id="0"/>
      <w:r>
        <w:rPr>
          <w:rFonts w:ascii="Calibri" w:hAnsi="Calibri"/>
          <w:color w:val="808080" w:themeColor="background1" w:themeShade="80"/>
          <w:sz w:val="18"/>
        </w:rPr>
        <w:t xml:space="preserve">. </w:t>
      </w:r>
    </w:p>
    <w:p w14:paraId="2FACFF7A" w14:textId="01ECE8B4" w:rsidR="00883383" w:rsidRPr="00EA6F4A" w:rsidRDefault="00EA6F4A" w:rsidP="00EA6F4A">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Más información sobre Adam Hall Group en </w:t>
      </w:r>
      <w:hyperlink r:id="rId16" w:history="1">
        <w:r>
          <w:rPr>
            <w:rStyle w:val="Hyperlink"/>
            <w:rFonts w:ascii="Calibri" w:hAnsi="Calibri"/>
            <w:sz w:val="18"/>
          </w:rPr>
          <w:t>www.adamhall.com</w:t>
        </w:r>
      </w:hyperlink>
      <w:r>
        <w:rPr>
          <w:rFonts w:ascii="Calibri" w:hAnsi="Calibri"/>
          <w:color w:val="808080" w:themeColor="background1" w:themeShade="80"/>
          <w:sz w:val="18"/>
        </w:rPr>
        <w:t>.</w:t>
      </w:r>
    </w:p>
    <w:sectPr w:rsidR="00883383" w:rsidRPr="00EA6F4A" w:rsidSect="00C55109">
      <w:headerReference w:type="default" r:id="rId17"/>
      <w:footerReference w:type="default" r:id="rId18"/>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4F74" w14:textId="77777777" w:rsidR="00AB0E82" w:rsidRDefault="00AB0E82" w:rsidP="004330C6">
      <w:r>
        <w:separator/>
      </w:r>
    </w:p>
  </w:endnote>
  <w:endnote w:type="continuationSeparator" w:id="0">
    <w:p w14:paraId="383400FD" w14:textId="77777777" w:rsidR="00AB0E82" w:rsidRDefault="00AB0E82" w:rsidP="004330C6">
      <w:r>
        <w:continuationSeparator/>
      </w:r>
    </w:p>
  </w:endnote>
  <w:endnote w:type="continuationNotice" w:id="1">
    <w:p w14:paraId="0749F1FE" w14:textId="77777777" w:rsidR="00AB0E82" w:rsidRDefault="00AB0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D854" w14:textId="77777777" w:rsidR="004330C6" w:rsidRDefault="00AB0E82">
    <w:pPr>
      <w:pStyle w:val="Fuzeile"/>
    </w:pPr>
    <w:r>
      <w:rPr>
        <w:noProof/>
      </w:rPr>
      <w:pict w14:anchorId="5B223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32E86" w14:textId="77777777" w:rsidR="00AB0E82" w:rsidRDefault="00AB0E82" w:rsidP="004330C6">
      <w:r>
        <w:separator/>
      </w:r>
    </w:p>
  </w:footnote>
  <w:footnote w:type="continuationSeparator" w:id="0">
    <w:p w14:paraId="3A3247D1" w14:textId="77777777" w:rsidR="00AB0E82" w:rsidRDefault="00AB0E82" w:rsidP="004330C6">
      <w:r>
        <w:continuationSeparator/>
      </w:r>
    </w:p>
  </w:footnote>
  <w:footnote w:type="continuationNotice" w:id="1">
    <w:p w14:paraId="51994D95" w14:textId="77777777" w:rsidR="00AB0E82" w:rsidRDefault="00AB0E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4B18" w14:textId="77777777" w:rsidR="004330C6" w:rsidRPr="004304C9" w:rsidRDefault="004330C6" w:rsidP="004330C6">
    <w:pPr>
      <w:pStyle w:val="Kopfzeile"/>
      <w:jc w:val="right"/>
      <w:rPr>
        <w:u w:val="single"/>
      </w:rPr>
    </w:pPr>
    <w:r>
      <w:rPr>
        <w:noProof/>
      </w:rPr>
      <w:drawing>
        <wp:inline distT="0" distB="0" distL="0" distR="0" wp14:anchorId="2E59F23A" wp14:editId="41BB8139">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39FAA1AC"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0E6F"/>
    <w:rsid w:val="000C106B"/>
    <w:rsid w:val="000C2D39"/>
    <w:rsid w:val="000C5BAB"/>
    <w:rsid w:val="000C6485"/>
    <w:rsid w:val="000C6A86"/>
    <w:rsid w:val="000E1872"/>
    <w:rsid w:val="000E3320"/>
    <w:rsid w:val="000E3EBF"/>
    <w:rsid w:val="000F7573"/>
    <w:rsid w:val="00103362"/>
    <w:rsid w:val="001069CF"/>
    <w:rsid w:val="00111329"/>
    <w:rsid w:val="0011242F"/>
    <w:rsid w:val="00113043"/>
    <w:rsid w:val="00117B88"/>
    <w:rsid w:val="00124F49"/>
    <w:rsid w:val="00126A74"/>
    <w:rsid w:val="00134EF8"/>
    <w:rsid w:val="00135BAE"/>
    <w:rsid w:val="0013668C"/>
    <w:rsid w:val="001435C2"/>
    <w:rsid w:val="001447F4"/>
    <w:rsid w:val="001452D7"/>
    <w:rsid w:val="00145E8F"/>
    <w:rsid w:val="001527D0"/>
    <w:rsid w:val="001543F7"/>
    <w:rsid w:val="00164685"/>
    <w:rsid w:val="00164A43"/>
    <w:rsid w:val="00175DBD"/>
    <w:rsid w:val="00182E91"/>
    <w:rsid w:val="001835CD"/>
    <w:rsid w:val="00184D8B"/>
    <w:rsid w:val="00186C4A"/>
    <w:rsid w:val="001905C4"/>
    <w:rsid w:val="00190662"/>
    <w:rsid w:val="00191BAA"/>
    <w:rsid w:val="00191FED"/>
    <w:rsid w:val="00197BE9"/>
    <w:rsid w:val="001A0CD2"/>
    <w:rsid w:val="001A1584"/>
    <w:rsid w:val="001B0461"/>
    <w:rsid w:val="001B7E2C"/>
    <w:rsid w:val="001C4225"/>
    <w:rsid w:val="001C5825"/>
    <w:rsid w:val="001C5D7F"/>
    <w:rsid w:val="001C6062"/>
    <w:rsid w:val="001D4E56"/>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3561"/>
    <w:rsid w:val="002341AE"/>
    <w:rsid w:val="00243B58"/>
    <w:rsid w:val="00244F2D"/>
    <w:rsid w:val="0024709A"/>
    <w:rsid w:val="00247B14"/>
    <w:rsid w:val="00247EAF"/>
    <w:rsid w:val="00247EDB"/>
    <w:rsid w:val="00253E5A"/>
    <w:rsid w:val="00261C0D"/>
    <w:rsid w:val="00262160"/>
    <w:rsid w:val="00262D17"/>
    <w:rsid w:val="002643F5"/>
    <w:rsid w:val="00270E73"/>
    <w:rsid w:val="0027394B"/>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302508"/>
    <w:rsid w:val="00303069"/>
    <w:rsid w:val="00311FA5"/>
    <w:rsid w:val="00317208"/>
    <w:rsid w:val="00323EFE"/>
    <w:rsid w:val="00324F87"/>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4457"/>
    <w:rsid w:val="003A439A"/>
    <w:rsid w:val="003B3E5D"/>
    <w:rsid w:val="003B490C"/>
    <w:rsid w:val="003B7210"/>
    <w:rsid w:val="003C3F56"/>
    <w:rsid w:val="003C44C4"/>
    <w:rsid w:val="003C7650"/>
    <w:rsid w:val="003D3FE4"/>
    <w:rsid w:val="003E4B2D"/>
    <w:rsid w:val="003E5409"/>
    <w:rsid w:val="003F013A"/>
    <w:rsid w:val="003F40DF"/>
    <w:rsid w:val="003F6959"/>
    <w:rsid w:val="004037C1"/>
    <w:rsid w:val="0041046F"/>
    <w:rsid w:val="00411C01"/>
    <w:rsid w:val="00412079"/>
    <w:rsid w:val="00415C69"/>
    <w:rsid w:val="00416A62"/>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76C09"/>
    <w:rsid w:val="00481A92"/>
    <w:rsid w:val="0048445A"/>
    <w:rsid w:val="0048452F"/>
    <w:rsid w:val="00485363"/>
    <w:rsid w:val="00485602"/>
    <w:rsid w:val="004858F2"/>
    <w:rsid w:val="004968EC"/>
    <w:rsid w:val="004A5441"/>
    <w:rsid w:val="004B29B0"/>
    <w:rsid w:val="004B3DD4"/>
    <w:rsid w:val="004B5365"/>
    <w:rsid w:val="004B5910"/>
    <w:rsid w:val="004B5B8B"/>
    <w:rsid w:val="004C0829"/>
    <w:rsid w:val="004C250B"/>
    <w:rsid w:val="004C54F5"/>
    <w:rsid w:val="004C7606"/>
    <w:rsid w:val="004D1639"/>
    <w:rsid w:val="004D54E9"/>
    <w:rsid w:val="004D7628"/>
    <w:rsid w:val="004F4589"/>
    <w:rsid w:val="004F5412"/>
    <w:rsid w:val="004F7F31"/>
    <w:rsid w:val="00507E4C"/>
    <w:rsid w:val="00512A72"/>
    <w:rsid w:val="00514576"/>
    <w:rsid w:val="005208EC"/>
    <w:rsid w:val="00525F4A"/>
    <w:rsid w:val="00531A4F"/>
    <w:rsid w:val="005335D2"/>
    <w:rsid w:val="00541DDD"/>
    <w:rsid w:val="00545862"/>
    <w:rsid w:val="00545AB7"/>
    <w:rsid w:val="00546AE6"/>
    <w:rsid w:val="0055401F"/>
    <w:rsid w:val="00565690"/>
    <w:rsid w:val="00566BC8"/>
    <w:rsid w:val="005740BF"/>
    <w:rsid w:val="005744F5"/>
    <w:rsid w:val="0057484B"/>
    <w:rsid w:val="00576210"/>
    <w:rsid w:val="0057690B"/>
    <w:rsid w:val="00576BC9"/>
    <w:rsid w:val="005777F6"/>
    <w:rsid w:val="00580FDF"/>
    <w:rsid w:val="005840F6"/>
    <w:rsid w:val="00587192"/>
    <w:rsid w:val="005A1ACC"/>
    <w:rsid w:val="005A68F6"/>
    <w:rsid w:val="005A78C5"/>
    <w:rsid w:val="005B0308"/>
    <w:rsid w:val="005B0634"/>
    <w:rsid w:val="005B49DD"/>
    <w:rsid w:val="005B7BB6"/>
    <w:rsid w:val="005C2C80"/>
    <w:rsid w:val="005C3632"/>
    <w:rsid w:val="005C4A93"/>
    <w:rsid w:val="005D45A1"/>
    <w:rsid w:val="005D4D95"/>
    <w:rsid w:val="005D4E2E"/>
    <w:rsid w:val="005E096F"/>
    <w:rsid w:val="005F2899"/>
    <w:rsid w:val="005F3307"/>
    <w:rsid w:val="005F3FF6"/>
    <w:rsid w:val="005F6B82"/>
    <w:rsid w:val="00600743"/>
    <w:rsid w:val="006034F5"/>
    <w:rsid w:val="0060526A"/>
    <w:rsid w:val="00610CDC"/>
    <w:rsid w:val="006277A7"/>
    <w:rsid w:val="0063132F"/>
    <w:rsid w:val="00633CC0"/>
    <w:rsid w:val="00640BCD"/>
    <w:rsid w:val="00644F1E"/>
    <w:rsid w:val="00645254"/>
    <w:rsid w:val="00645AA1"/>
    <w:rsid w:val="00650467"/>
    <w:rsid w:val="00652A61"/>
    <w:rsid w:val="006578F9"/>
    <w:rsid w:val="006811A8"/>
    <w:rsid w:val="00683F82"/>
    <w:rsid w:val="00691110"/>
    <w:rsid w:val="00691F0F"/>
    <w:rsid w:val="006A2793"/>
    <w:rsid w:val="006A4552"/>
    <w:rsid w:val="006B1BE0"/>
    <w:rsid w:val="006B4758"/>
    <w:rsid w:val="006B662D"/>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47F72"/>
    <w:rsid w:val="00750249"/>
    <w:rsid w:val="00750549"/>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6967"/>
    <w:rsid w:val="007C7643"/>
    <w:rsid w:val="007D3E77"/>
    <w:rsid w:val="007D7F23"/>
    <w:rsid w:val="007E04F9"/>
    <w:rsid w:val="007E430A"/>
    <w:rsid w:val="007E4B69"/>
    <w:rsid w:val="007E4B8E"/>
    <w:rsid w:val="007F002C"/>
    <w:rsid w:val="007F0BC8"/>
    <w:rsid w:val="007F103C"/>
    <w:rsid w:val="007F15ED"/>
    <w:rsid w:val="007F2E6B"/>
    <w:rsid w:val="007F337E"/>
    <w:rsid w:val="007F7D01"/>
    <w:rsid w:val="008015C5"/>
    <w:rsid w:val="00801D20"/>
    <w:rsid w:val="00806772"/>
    <w:rsid w:val="0080695D"/>
    <w:rsid w:val="008209B3"/>
    <w:rsid w:val="00821AA6"/>
    <w:rsid w:val="00822DA3"/>
    <w:rsid w:val="008248A6"/>
    <w:rsid w:val="00824AB7"/>
    <w:rsid w:val="00827FBE"/>
    <w:rsid w:val="0083551C"/>
    <w:rsid w:val="00837CCF"/>
    <w:rsid w:val="00840293"/>
    <w:rsid w:val="008474CD"/>
    <w:rsid w:val="00852DA5"/>
    <w:rsid w:val="00853BC1"/>
    <w:rsid w:val="00856D6E"/>
    <w:rsid w:val="00857A15"/>
    <w:rsid w:val="008621A2"/>
    <w:rsid w:val="008635C3"/>
    <w:rsid w:val="00872F41"/>
    <w:rsid w:val="00873C6A"/>
    <w:rsid w:val="008759B6"/>
    <w:rsid w:val="00883383"/>
    <w:rsid w:val="008A0CC1"/>
    <w:rsid w:val="008A0D9A"/>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254"/>
    <w:rsid w:val="00904362"/>
    <w:rsid w:val="00905173"/>
    <w:rsid w:val="00905794"/>
    <w:rsid w:val="00905B1E"/>
    <w:rsid w:val="00911F3B"/>
    <w:rsid w:val="009139FB"/>
    <w:rsid w:val="00913A6C"/>
    <w:rsid w:val="0091412C"/>
    <w:rsid w:val="00916F1C"/>
    <w:rsid w:val="00917BD4"/>
    <w:rsid w:val="00920BFE"/>
    <w:rsid w:val="00926A7D"/>
    <w:rsid w:val="0092757C"/>
    <w:rsid w:val="00931F14"/>
    <w:rsid w:val="00933D02"/>
    <w:rsid w:val="00942CD4"/>
    <w:rsid w:val="0095102E"/>
    <w:rsid w:val="0095148D"/>
    <w:rsid w:val="009619D4"/>
    <w:rsid w:val="00962C48"/>
    <w:rsid w:val="009643EB"/>
    <w:rsid w:val="009647FF"/>
    <w:rsid w:val="0097368B"/>
    <w:rsid w:val="009778CC"/>
    <w:rsid w:val="00980765"/>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69B2"/>
    <w:rsid w:val="00A17E32"/>
    <w:rsid w:val="00A2452E"/>
    <w:rsid w:val="00A32578"/>
    <w:rsid w:val="00A33EFE"/>
    <w:rsid w:val="00A560C6"/>
    <w:rsid w:val="00A57A45"/>
    <w:rsid w:val="00A61537"/>
    <w:rsid w:val="00A65C1E"/>
    <w:rsid w:val="00A65CF8"/>
    <w:rsid w:val="00A70816"/>
    <w:rsid w:val="00A71B6D"/>
    <w:rsid w:val="00A738EB"/>
    <w:rsid w:val="00A76D46"/>
    <w:rsid w:val="00A81DF9"/>
    <w:rsid w:val="00A84775"/>
    <w:rsid w:val="00A9095A"/>
    <w:rsid w:val="00A92E7C"/>
    <w:rsid w:val="00A947D9"/>
    <w:rsid w:val="00A95AF9"/>
    <w:rsid w:val="00A95EEC"/>
    <w:rsid w:val="00AA4E14"/>
    <w:rsid w:val="00AB080D"/>
    <w:rsid w:val="00AB0B14"/>
    <w:rsid w:val="00AB0E82"/>
    <w:rsid w:val="00AC342C"/>
    <w:rsid w:val="00AC46AC"/>
    <w:rsid w:val="00AC6A98"/>
    <w:rsid w:val="00AC74FA"/>
    <w:rsid w:val="00AD14DC"/>
    <w:rsid w:val="00AD56FA"/>
    <w:rsid w:val="00AE0BCA"/>
    <w:rsid w:val="00AE6E4F"/>
    <w:rsid w:val="00AF5B54"/>
    <w:rsid w:val="00AF613A"/>
    <w:rsid w:val="00AF722F"/>
    <w:rsid w:val="00B10626"/>
    <w:rsid w:val="00B123F4"/>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5A"/>
    <w:rsid w:val="00B76096"/>
    <w:rsid w:val="00B76370"/>
    <w:rsid w:val="00B91E90"/>
    <w:rsid w:val="00B93A62"/>
    <w:rsid w:val="00B943F0"/>
    <w:rsid w:val="00BA13C1"/>
    <w:rsid w:val="00BA4131"/>
    <w:rsid w:val="00BA5240"/>
    <w:rsid w:val="00BA750F"/>
    <w:rsid w:val="00BA761B"/>
    <w:rsid w:val="00BA78E4"/>
    <w:rsid w:val="00BB0030"/>
    <w:rsid w:val="00BB35C1"/>
    <w:rsid w:val="00BB7310"/>
    <w:rsid w:val="00BC2C84"/>
    <w:rsid w:val="00BC417C"/>
    <w:rsid w:val="00BD18F0"/>
    <w:rsid w:val="00BD4285"/>
    <w:rsid w:val="00BE4BCC"/>
    <w:rsid w:val="00BF2E41"/>
    <w:rsid w:val="00BF38E8"/>
    <w:rsid w:val="00BF7D07"/>
    <w:rsid w:val="00BF7D22"/>
    <w:rsid w:val="00C028A4"/>
    <w:rsid w:val="00C03E6C"/>
    <w:rsid w:val="00C11DA7"/>
    <w:rsid w:val="00C1680C"/>
    <w:rsid w:val="00C1710D"/>
    <w:rsid w:val="00C274BB"/>
    <w:rsid w:val="00C3535E"/>
    <w:rsid w:val="00C378CF"/>
    <w:rsid w:val="00C432CE"/>
    <w:rsid w:val="00C4796C"/>
    <w:rsid w:val="00C47DE7"/>
    <w:rsid w:val="00C47ED6"/>
    <w:rsid w:val="00C5006E"/>
    <w:rsid w:val="00C55109"/>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1A59"/>
    <w:rsid w:val="00D00231"/>
    <w:rsid w:val="00D00355"/>
    <w:rsid w:val="00D04765"/>
    <w:rsid w:val="00D1525D"/>
    <w:rsid w:val="00D178AD"/>
    <w:rsid w:val="00D20244"/>
    <w:rsid w:val="00D259C2"/>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C0FF7"/>
    <w:rsid w:val="00DC1B36"/>
    <w:rsid w:val="00DC3C18"/>
    <w:rsid w:val="00DC6B15"/>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4FCC"/>
    <w:rsid w:val="00E2783E"/>
    <w:rsid w:val="00E3349B"/>
    <w:rsid w:val="00E4607C"/>
    <w:rsid w:val="00E53216"/>
    <w:rsid w:val="00E5499B"/>
    <w:rsid w:val="00E60FA6"/>
    <w:rsid w:val="00E61F6F"/>
    <w:rsid w:val="00E635F3"/>
    <w:rsid w:val="00E70B04"/>
    <w:rsid w:val="00E72BA6"/>
    <w:rsid w:val="00E85818"/>
    <w:rsid w:val="00E86932"/>
    <w:rsid w:val="00E94C2E"/>
    <w:rsid w:val="00E963E0"/>
    <w:rsid w:val="00E9699A"/>
    <w:rsid w:val="00EA107B"/>
    <w:rsid w:val="00EA1913"/>
    <w:rsid w:val="00EA3D44"/>
    <w:rsid w:val="00EA6251"/>
    <w:rsid w:val="00EA6F4A"/>
    <w:rsid w:val="00EB4FE9"/>
    <w:rsid w:val="00EC7F05"/>
    <w:rsid w:val="00ED50B9"/>
    <w:rsid w:val="00EE0F8A"/>
    <w:rsid w:val="00EE62E3"/>
    <w:rsid w:val="00EF2210"/>
    <w:rsid w:val="00EF260D"/>
    <w:rsid w:val="00F00F40"/>
    <w:rsid w:val="00F01B04"/>
    <w:rsid w:val="00F029E3"/>
    <w:rsid w:val="00F063C9"/>
    <w:rsid w:val="00F10AE8"/>
    <w:rsid w:val="00F1313D"/>
    <w:rsid w:val="00F14855"/>
    <w:rsid w:val="00F164EA"/>
    <w:rsid w:val="00F21E77"/>
    <w:rsid w:val="00F22DE6"/>
    <w:rsid w:val="00F27082"/>
    <w:rsid w:val="00F2799E"/>
    <w:rsid w:val="00F40FC9"/>
    <w:rsid w:val="00F4178D"/>
    <w:rsid w:val="00F455A1"/>
    <w:rsid w:val="00F46090"/>
    <w:rsid w:val="00F55F42"/>
    <w:rsid w:val="00F571EF"/>
    <w:rsid w:val="00F62431"/>
    <w:rsid w:val="00F66FBC"/>
    <w:rsid w:val="00F739A2"/>
    <w:rsid w:val="00F7501D"/>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2C4D"/>
    <w:rsid w:val="00FE3FFC"/>
    <w:rsid w:val="00FE5893"/>
    <w:rsid w:val="00FF45B0"/>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6060F"/>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s-ES"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meolight.com/d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sllighting.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damhall.com/d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lslighting.com/" TargetMode="External"/><Relationship Id="rId5" Type="http://schemas.openxmlformats.org/officeDocument/2006/relationships/styles" Target="styles.xml"/><Relationship Id="rId15" Type="http://schemas.openxmlformats.org/officeDocument/2006/relationships/hyperlink" Target="https://blog.adamhall.com/" TargetMode="External"/><Relationship Id="rId10" Type="http://schemas.openxmlformats.org/officeDocument/2006/relationships/hyperlink" Target="https://www.boomtownfair.co.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2da4fbb9a8d5cdefeb1ea3f5db7d977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3d584ed235e8dcc409e2178b24ceeaad"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49949-EF9E-46E4-AD4F-143C529268C8}">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4A6A1B1E-C79E-4673-A9C7-90731C450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E526A-7E7A-40D9-8A3E-650E189E82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799</Words>
  <Characters>5034</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docId:6E83614A551AD60FC6629FE3DBFA5AC3</cp:keywords>
  <cp:lastModifiedBy>Elisa Posteraro</cp:lastModifiedBy>
  <cp:revision>37</cp:revision>
  <cp:lastPrinted>2019-01-10T17:28:00Z</cp:lastPrinted>
  <dcterms:created xsi:type="dcterms:W3CDTF">2021-03-02T12:38:00Z</dcterms:created>
  <dcterms:modified xsi:type="dcterms:W3CDTF">2025-11-11T19:47:00Z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